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9703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徐州市第一人民医院在线监测系统运维项目清单</w:t>
      </w:r>
    </w:p>
    <w:p w14:paraId="0402150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污水在线监测全套设备：COD、氨氮、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总磷、总氮、</w:t>
      </w:r>
      <w:r>
        <w:rPr>
          <w:rFonts w:hint="eastAsia" w:ascii="宋体" w:hAnsi="宋体" w:eastAsia="宋体" w:cs="宋体"/>
          <w:sz w:val="28"/>
          <w:szCs w:val="28"/>
        </w:rPr>
        <w:t>pH、总余氯、数采仪、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超声波</w:t>
      </w:r>
      <w:r>
        <w:rPr>
          <w:rFonts w:hint="eastAsia" w:ascii="宋体" w:hAnsi="宋体" w:eastAsia="宋体" w:cs="宋体"/>
          <w:sz w:val="28"/>
          <w:szCs w:val="28"/>
        </w:rPr>
        <w:t>流量计；服务含日常运维、校准、耗材更换、故障抢修、数据上传保障、台账归档。</w:t>
      </w:r>
    </w:p>
    <w:p w14:paraId="266613F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（一）日常运维频次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内容</w:t>
      </w:r>
    </w:p>
    <w:p w14:paraId="5996142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 日运维：远程查数据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设备状态，分析异常，当日反馈结果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0795A3C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 周运维：每</w:t>
      </w:r>
      <w:r>
        <w:rPr>
          <w:rFonts w:hint="eastAsia" w:ascii="宋体" w:hAnsi="宋体" w:cs="宋体"/>
          <w:sz w:val="28"/>
          <w:szCs w:val="28"/>
          <w:lang w:eastAsia="zh-CN"/>
        </w:rPr>
        <w:t>周不少于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次现场巡检（</w:t>
      </w:r>
      <w:r>
        <w:rPr>
          <w:rFonts w:hint="eastAsia" w:ascii="宋体" w:hAnsi="宋体" w:cs="宋体"/>
          <w:sz w:val="28"/>
          <w:szCs w:val="28"/>
          <w:lang w:eastAsia="zh-CN"/>
        </w:rPr>
        <w:t>法定节假日期间</w:t>
      </w:r>
      <w:r>
        <w:rPr>
          <w:rFonts w:hint="eastAsia" w:ascii="宋体" w:hAnsi="宋体" w:eastAsia="宋体" w:cs="宋体"/>
          <w:sz w:val="28"/>
          <w:szCs w:val="28"/>
        </w:rPr>
        <w:t>间隔≤10天），查管路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试剂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供电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通讯，清洁设备，记录台账</w:t>
      </w:r>
      <w:r>
        <w:rPr>
          <w:rFonts w:hint="eastAsia" w:ascii="宋体" w:hAnsi="宋体" w:cs="宋体"/>
          <w:sz w:val="28"/>
          <w:szCs w:val="28"/>
          <w:lang w:eastAsia="zh-CN"/>
        </w:rPr>
        <w:t>。（上级环保单位有其他监测要求，需按上级环保单位要求运维）</w:t>
      </w:r>
    </w:p>
    <w:p w14:paraId="10364D64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 月运维：COD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氨氮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总磷、总氮、pH、总余氯</w:t>
      </w:r>
      <w:r>
        <w:rPr>
          <w:rFonts w:hint="eastAsia" w:ascii="宋体" w:hAnsi="宋体" w:eastAsia="宋体" w:cs="宋体"/>
          <w:sz w:val="28"/>
          <w:szCs w:val="28"/>
        </w:rPr>
        <w:t>设备每月≥2次质控校准，更换试剂同步校准；清洗采样管路、电极保养，更换易耗件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70CFF86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4. 台账管理：建规范运维档案，含耗材、巡检、校准、故障记录，原始记录保存≥5年，次月5日前交上月台账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0B735F70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（二）应急响应要求</w:t>
      </w:r>
    </w:p>
    <w:p w14:paraId="74ED728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 故障响应：接报后60分钟内响应，4小时到现场，一般故障24小时内修复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251E287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 紧急处置：24小时无法修复的，立即换备用机保障监测；同步书面报院方+当地环保局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5775E7C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数据异常：发现数据异常，2小时内报院方，同步手工采样送检，确保数据真实合规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4CC1AF5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</w:p>
    <w:p w14:paraId="25C7BA9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（三）核心保障要求</w:t>
      </w:r>
    </w:p>
    <w:p w14:paraId="1C1FA91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 数据保障：数据完整率、准确率达标，无缝对接当地环保局监管平台，上传无延迟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6C09752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 耗材保障：用原厂合规耗材，及时更换并标注有效期，耗材质量问题由供方全权担责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0CF63C0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合规保障：配合环保部门检查，完成排污报表填报，确保项目全程合规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承担运维期间所有安全责任，因运维不当产生的环保处罚，由中标人全额承担。</w:t>
      </w:r>
    </w:p>
    <w:p w14:paraId="493106C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（四）考核</w:t>
      </w:r>
      <w:r>
        <w:rPr>
          <w:rFonts w:hint="eastAsia" w:ascii="宋体" w:hAnsi="宋体" w:eastAsia="宋体" w:cs="宋体"/>
          <w:sz w:val="28"/>
          <w:szCs w:val="28"/>
        </w:rPr>
        <w:t>标准</w:t>
      </w:r>
    </w:p>
    <w:p w14:paraId="53F8DA8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. 设备运行稳定，数据上传正常，无漏传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错传，环保部门无预警通报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71CE69AB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. </w:t>
      </w:r>
      <w:r>
        <w:rPr>
          <w:rFonts w:hint="eastAsia" w:ascii="宋体" w:hAnsi="宋体" w:eastAsia="宋体" w:cs="宋体"/>
          <w:sz w:val="28"/>
          <w:szCs w:val="28"/>
        </w:rPr>
        <w:t>运维台账完整、规范，人员证件齐全，每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周</w:t>
      </w:r>
      <w:r>
        <w:rPr>
          <w:rFonts w:hint="eastAsia" w:ascii="宋体" w:hAnsi="宋体" w:eastAsia="宋体" w:cs="宋体"/>
          <w:sz w:val="28"/>
          <w:szCs w:val="28"/>
        </w:rPr>
        <w:t>运维记录经院方签字确认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。  </w:t>
      </w:r>
    </w:p>
    <w:p w14:paraId="54DC813C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 </w:t>
      </w:r>
      <w:r>
        <w:rPr>
          <w:rFonts w:hint="eastAsia" w:ascii="宋体" w:hAnsi="宋体" w:cs="宋体"/>
          <w:sz w:val="28"/>
          <w:szCs w:val="28"/>
          <w:lang w:eastAsia="zh-CN"/>
        </w:rPr>
        <w:t>实行按季度考核、考核合格后付款的机制，以季度为周期完成考核，考核结果作为付款核心依据，不合格则暂缓付款并落实整改。</w:t>
      </w:r>
    </w:p>
    <w:p w14:paraId="745172A6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eastAsia="zh-CN"/>
        </w:rPr>
      </w:pPr>
    </w:p>
    <w:p w14:paraId="3BA868EB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eastAsia="zh-CN"/>
        </w:rPr>
      </w:pPr>
    </w:p>
    <w:p w14:paraId="78D2823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23B0"/>
    <w:rsid w:val="0CFD79F2"/>
    <w:rsid w:val="1EA72EBB"/>
    <w:rsid w:val="38664B4D"/>
    <w:rsid w:val="467C5CEE"/>
    <w:rsid w:val="4D2D012D"/>
    <w:rsid w:val="61D80550"/>
    <w:rsid w:val="707B4812"/>
    <w:rsid w:val="74B072E1"/>
    <w:rsid w:val="7A3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qFormat/>
    <w:uiPriority w:val="0"/>
    <w:pPr>
      <w:widowControl/>
    </w:pPr>
    <w:rPr>
      <w:rFonts w:ascii="宋体" w:hAnsi="宋体"/>
      <w:kern w:val="0"/>
      <w:sz w:val="24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749</Characters>
  <Lines>0</Lines>
  <Paragraphs>0</Paragraphs>
  <TotalTime>3</TotalTime>
  <ScaleCrop>false</ScaleCrop>
  <LinksUpToDate>false</LinksUpToDate>
  <CharactersWithSpaces>766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2025-12-04T01:18:00Z</dcterms:created>
  <dc:creator>Administrator</dc:creator>
  <cp:lastModifiedBy>WPS_1338176889</cp:lastModifiedBy>
  <dcterms:modified xsi:type="dcterms:W3CDTF">2026-01-15T03:15:07Z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eyJoZGlkIjoiMDcxMTBiNDhlODcyN2IzZGFlMzdjZmJjOWU5ODYzODgiLCJ1c2VySWQiOiIxMzM4MTc2ODg5In0=</vt:lpwstr>
  </property>
  <property fmtid="{D5CDD505-2E9C-101B-9397-08002B2CF9AE}" pid="4" name="ICV">
    <vt:lpwstr>4E7E660DB9A840D98ED4544BFFAC57F1_13</vt:lpwstr>
  </property>
</Properties>
</file>